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Elrifi Ivor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Tiziana Life Sciences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3"/>
        <w:gridCol w:w="900"/>
        <w:gridCol w:w="771"/>
        <w:gridCol w:w="597"/>
        <w:gridCol w:w="342"/>
        <w:gridCol w:w="1003"/>
        <w:gridCol w:w="439"/>
        <w:gridCol w:w="601"/>
        <w:gridCol w:w="1257"/>
        <w:gridCol w:w="97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667,000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4,472,261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Ivor Elrifi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241" TargetMode="External"/><Relationship Id="rId5" Type="http://schemas.openxmlformats.org/officeDocument/2006/relationships/hyperlink" Target="http://www.sec.gov/cgi-bin/browse-edgar?action=getcompany&amp;CIK=0001723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3056</Characters>
  <CharactersWithSpaces>3552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