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ind w:left="5240"/>
        <w:spacing w:after="0"/>
        <w:rPr>
          <w:sz w:val="20"/>
          <w:szCs w:val="20"/>
          <w:color w:val="auto"/>
        </w:rPr>
      </w:pPr>
      <w:r>
        <w:rPr>
          <w:rFonts w:ascii="Times New Roman" w:cs="Times New Roman" w:eastAsia="Times New Roman" w:hAnsi="Times New Roman"/>
          <w:sz w:val="18"/>
          <w:szCs w:val="18"/>
          <w:b w:val="1"/>
          <w:bCs w:val="1"/>
          <w:color w:val="auto"/>
        </w:rPr>
        <w:t>June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001-38723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Tiziana Life Sciences LTD</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38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9</w:t>
      </w:r>
      <w:r>
        <w:rPr>
          <w:rFonts w:ascii="Times New Roman" w:cs="Times New Roman" w:eastAsia="Times New Roman" w:hAnsi="Times New Roman"/>
          <w:sz w:val="29"/>
          <w:szCs w:val="29"/>
          <w:b w:val="1"/>
          <w:bCs w:val="1"/>
          <w:color w:val="auto"/>
          <w:vertAlign w:val="superscript"/>
        </w:rPr>
        <w:t>th</w:t>
      </w:r>
      <w:r>
        <w:rPr>
          <w:rFonts w:ascii="Times New Roman" w:cs="Times New Roman" w:eastAsia="Times New Roman" w:hAnsi="Times New Roman"/>
          <w:sz w:val="18"/>
          <w:szCs w:val="18"/>
          <w:b w:val="1"/>
          <w:bCs w:val="1"/>
          <w:color w:val="auto"/>
        </w:rPr>
        <w:t xml:space="preserve"> Floor</w:t>
      </w: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107 Cheapside</w:t>
      </w:r>
    </w:p>
    <w:p>
      <w:pPr>
        <w:spacing w:after="0" w:line="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London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EC2V 6DN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registrant’s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ind w:left="4420"/>
        <w:spacing w:after="0" w:line="207" w:lineRule="exact"/>
        <w:tabs>
          <w:tab w:leader="none" w:pos="582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497840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9"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INFORMATION CONTAINED IN THIS REPORT ON FORM 6-K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June 15, 2026, Tiziana Life Sciences LTD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issued this 6K announcing, that its Executive Chairman and Founder, Mr. Gabriele Cerrone, through Panetta Partners Ltd, an entity in which he has a beneficial interest, has increased his holdings with the purchase of 15,000 common shares at $1.11 per share, bringing his total holding to 44,772,230 common shares, which is 34.89% of issued share capital.</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Announcement is furnished herewith as Exhibit 99.1 to this Report on Form 6-K. The information in the attached Exhibits 99.1 is being furnished and shall not be deemed “filed” for the purposes of Section 18 of the Securities Exchange Act of 1934, or otherwise subject to the liabilities of that Section, nor shall it be deemed incorporated by reference in any filing made by the Company under the Securities Act of 1933, as amended, or the Securities Exchange Act of 1934, except as otherwise set forth herein or as shall be expressly set forth by specific reference in such a filing.</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TIZIANA LIFE SCIENCES LTD</w:t>
      </w:r>
    </w:p>
    <w:p>
      <w:pPr>
        <w:spacing w:after="0" w:line="229" w:lineRule="exact"/>
        <w:rPr>
          <w:sz w:val="20"/>
          <w:szCs w:val="20"/>
          <w:color w:val="auto"/>
        </w:rPr>
      </w:pPr>
    </w:p>
    <w:p>
      <w:pPr>
        <w:spacing w:after="0"/>
        <w:tabs>
          <w:tab w:leader="none" w:pos="6740" w:val="left"/>
          <w:tab w:leader="none" w:pos="7200" w:val="left"/>
        </w:tabs>
        <w:rPr>
          <w:sz w:val="20"/>
          <w:szCs w:val="20"/>
          <w:color w:val="auto"/>
        </w:rPr>
      </w:pPr>
      <w:r>
        <w:rPr>
          <w:rFonts w:ascii="Times New Roman" w:cs="Times New Roman" w:eastAsia="Times New Roman" w:hAnsi="Times New Roman"/>
          <w:sz w:val="18"/>
          <w:szCs w:val="18"/>
          <w:color w:val="auto"/>
        </w:rPr>
        <w:t>Date: June 15,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Keeren Shah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Keeren Shah</w:t>
      </w:r>
    </w:p>
    <w:p>
      <w:pPr>
        <w:spacing w:after="0" w:line="27" w:lineRule="exact"/>
        <w:rPr>
          <w:sz w:val="20"/>
          <w:szCs w:val="20"/>
          <w:color w:val="auto"/>
        </w:rPr>
      </w:pPr>
    </w:p>
    <w:p>
      <w:pPr>
        <w:ind w:left="722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00" w:type="dxa"/>
            <w:vAlign w:val="bottom"/>
            <w:gridSpan w:val="2"/>
          </w:tcPr>
          <w:p>
            <w:pPr>
              <w:jc w:val="center"/>
              <w:ind w:right="105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4500" w:type="dxa"/>
            <w:vAlign w:val="bottom"/>
          </w:tcPr>
          <w:p>
            <w:pPr>
              <w:spacing w:after="0"/>
              <w:rPr>
                <w:sz w:val="24"/>
                <w:szCs w:val="24"/>
                <w:color w:val="auto"/>
              </w:rPr>
            </w:pPr>
          </w:p>
        </w:tc>
        <w:tc>
          <w:tcPr>
            <w:tcW w:w="56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6"/>
        </w:trPr>
        <w:tc>
          <w:tcPr>
            <w:tcW w:w="1020" w:type="dxa"/>
            <w:vAlign w:val="bottom"/>
            <w:tcBorders>
              <w:top w:val="single" w:sz="8" w:color="auto"/>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4500" w:type="dxa"/>
            <w:vAlign w:val="bottom"/>
            <w:tcBorders>
              <w:top w:val="single" w:sz="8" w:color="auto"/>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Tiziana Life Sciences LTD Press Release, dated June 15, 2026</w:t>
            </w:r>
          </w:p>
        </w:tc>
        <w:tc>
          <w:tcPr>
            <w:tcW w:w="5600" w:type="dxa"/>
            <w:vAlign w:val="bottom"/>
            <w:tcBorders>
              <w:top w:val="single" w:sz="8" w:color="auto"/>
              <w:bottom w:val="single" w:sz="8" w:color="CCEEFF"/>
            </w:tcBorders>
            <w:shd w:val="clear" w:color="auto" w:fill="CCEEFF"/>
          </w:tcPr>
          <w:p>
            <w:pPr>
              <w:spacing w:after="0"/>
              <w:rPr>
                <w:sz w:val="17"/>
                <w:szCs w:val="17"/>
                <w:color w:val="auto"/>
              </w:rPr>
            </w:pPr>
          </w:p>
        </w:tc>
      </w:tr>
      <w:tr>
        <w:trPr>
          <w:trHeight w:val="655"/>
        </w:trPr>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100" w:type="dxa"/>
            <w:vAlign w:val="bottom"/>
            <w:tcBorders>
              <w:bottom w:val="single" w:sz="8" w:color="auto"/>
            </w:tcBorders>
            <w:gridSpan w:val="2"/>
          </w:tcPr>
          <w:p>
            <w:pPr>
              <w:jc w:val="right"/>
              <w:ind w:right="5490"/>
              <w:spacing w:after="0"/>
              <w:rPr>
                <w:sz w:val="20"/>
                <w:szCs w:val="20"/>
                <w:color w:val="auto"/>
              </w:rPr>
            </w:pPr>
            <w:r>
              <w:rPr>
                <w:rFonts w:ascii="Times New Roman" w:cs="Times New Roman" w:eastAsia="Times New Roman" w:hAnsi="Times New Roman"/>
                <w:sz w:val="18"/>
                <w:szCs w:val="18"/>
                <w:color w:val="auto"/>
              </w:rPr>
              <w:t>3</w:t>
            </w:r>
          </w:p>
        </w:tc>
      </w:tr>
    </w:tbl>
    <w:p>
      <w:pPr>
        <w:sectPr>
          <w:pgSz w:w="11900" w:h="16838" w:orient="portrait"/>
          <w:cols w:equalWidth="0" w:num="1">
            <w:col w:w="11240"/>
          </w:cols>
          <w:pgMar w:left="320" w:top="333"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2310765</wp:posOffset>
            </wp:positionH>
            <wp:positionV relativeFrom="paragraph">
              <wp:posOffset>156845</wp:posOffset>
            </wp:positionV>
            <wp:extent cx="2520315" cy="5740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520315" cy="574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Tiziana Life Sciences Announces Purchase of Shares by Executive Chairman</w:t>
      </w:r>
    </w:p>
    <w:p>
      <w:pPr>
        <w:spacing w:after="0" w:line="21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BOSTON, MA, June 15, 2026 </w:t>
      </w:r>
      <w:r>
        <w:rPr>
          <w:rFonts w:ascii="Times New Roman" w:cs="Times New Roman" w:eastAsia="Times New Roman" w:hAnsi="Times New Roman"/>
          <w:sz w:val="18"/>
          <w:szCs w:val="18"/>
          <w:color w:val="auto"/>
        </w:rPr>
        <w:t>– Tiziana Life Sciences, Ltd. (Nasdaq: TLSA) (“Tiziana” or the “Company”), a biotechnology company developing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breakthrough immunomodulation therapies with its lead development candidate, intranasal foralumab, a fully human, anti-CD3 monoclonal antibody, today announces that its Executive Chairman and Founder, Mr. Gabriele Cerrone, through Panetta Partners Ltd, an entity in which he has a beneficial interest, has increased his holdings with the purchase of 15,000 common shares at $1.11 per share, bringing his total holding to 44,772,230 common shares, which is 34.89% of issued share capital.</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Foralumab</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Foralumab, a fully human anti-CD3 monoclonal antibody, is a biological drug candidate that has been shown to stimulate T regulatory cells when dosed intranasally. At present, 14 patients with Non-Active Secondary Progressive Multiple Sclerosis (na-SPMS) have been dosed in an open-label intermediate sized Expanded Access (EA) Program (NCT06802328) with either an improvement or stability of disease seen within 6 months in all patients. In addition, intranasal foralumab is currently being studied in a Phase 2a, randomized, double-blind, placebo-controlled, multicenter, dose-ranging trial in patients with non-active secondary progressive multiple sclerosis (NCT06292923).</w:t>
      </w:r>
    </w:p>
    <w:p>
      <w:pPr>
        <w:spacing w:after="0" w:line="183" w:lineRule="exact"/>
        <w:rPr>
          <w:sz w:val="20"/>
          <w:szCs w:val="20"/>
          <w:color w:val="auto"/>
        </w:rPr>
      </w:pPr>
    </w:p>
    <w:p>
      <w:pPr>
        <w:jc w:val="both"/>
        <w:ind w:right="20"/>
        <w:spacing w:after="0" w:line="292" w:lineRule="auto"/>
        <w:rPr>
          <w:sz w:val="20"/>
          <w:szCs w:val="20"/>
          <w:color w:val="auto"/>
        </w:rPr>
      </w:pPr>
      <w:r>
        <w:rPr>
          <w:rFonts w:ascii="Times New Roman" w:cs="Times New Roman" w:eastAsia="Times New Roman" w:hAnsi="Times New Roman"/>
          <w:sz w:val="18"/>
          <w:szCs w:val="18"/>
          <w:color w:val="auto"/>
        </w:rPr>
        <w:t>Foralumab is the only fully human anti-CD3 monoclonal antibody (mAb) currently in clinical development. Immunomodulation by intranasal foralumab represents a novel avenue for the treatment of neuroinflammatory and neurodegenerative human diseases.</w:t>
      </w:r>
      <w:r>
        <w:rPr>
          <w:rFonts w:ascii="Times New Roman" w:cs="Times New Roman" w:eastAsia="Times New Roman" w:hAnsi="Times New Roman"/>
          <w:sz w:val="29"/>
          <w:szCs w:val="29"/>
          <w:color w:val="auto"/>
          <w:vertAlign w:val="superscript"/>
        </w:rPr>
        <w:t>[1],[2]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Tiziana Life Sciences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Tiziana Life Sciences is a clinical-stage biopharmaceutical company developing breakthrough therapies using transformational drug delivery technologies to enable alternative routes of immunotherapy. Tiziana’s innovative intranasal approach has the potential to provide an improvement in efficacy as well as safety and tolerability compared to intravenous (IV) delivery. Tiziana’s lead candidate, intranasal foralumab, which is the only fully human anti-CD3 mAb currently in clinical development, has demonstrated a favorable safety profile and clinical response in patients in studies to date. Tiziana’s technology for alternative routes of immunotherapy has been patented with several applications pending and is expected to allow for broad pipeline applications.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about Tiziana Life Sciences and its innovative pipeline of therapies, please visit www.tizianalifesciences.com.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further inquiries: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Tiziana Life Sciences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Paul Spencer, Business Development, and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+44 (0) 207 495 2379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info@tizianalifesciences.com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178308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17" w:lineRule="exact"/>
        <w:rPr>
          <w:sz w:val="20"/>
          <w:szCs w:val="20"/>
          <w:color w:val="auto"/>
        </w:rPr>
      </w:pPr>
    </w:p>
    <w:p>
      <w:pPr>
        <w:ind w:left="340" w:hanging="332"/>
        <w:spacing w:after="0"/>
        <w:tabs>
          <w:tab w:leader="none" w:pos="340" w:val="left"/>
        </w:tabs>
        <w:numPr>
          <w:ilvl w:val="0"/>
          <w:numId w:val="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https://www.pnas.org/doi/10.1073/pnas.2220272120</w:t>
      </w:r>
    </w:p>
    <w:p>
      <w:pPr>
        <w:spacing w:after="0" w:line="1" w:lineRule="exact"/>
        <w:rPr>
          <w:rFonts w:ascii="Times New Roman" w:cs="Times New Roman" w:eastAsia="Times New Roman" w:hAnsi="Times New Roman"/>
          <w:sz w:val="30"/>
          <w:szCs w:val="30"/>
          <w:color w:val="auto"/>
          <w:vertAlign w:val="superscript"/>
        </w:rPr>
      </w:pPr>
    </w:p>
    <w:p>
      <w:pPr>
        <w:ind w:left="340" w:hanging="332"/>
        <w:spacing w:after="0" w:line="194" w:lineRule="auto"/>
        <w:tabs>
          <w:tab w:leader="none" w:pos="340" w:val="left"/>
        </w:tabs>
        <w:numPr>
          <w:ilvl w:val="0"/>
          <w:numId w:val="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https://www.pnas.org/doi/10.1073/pnas.2309221120</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2026-06-15T06:02:50Z</dcterms:created>
  <dcterms:modified xsi:type="dcterms:W3CDTF">2026-06-15T06:02:50Z</dcterms:modified>
</cp:coreProperties>
</file>